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16" w:rsidRPr="00211B16" w:rsidRDefault="00211B16" w:rsidP="00211B16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11B16">
        <w:rPr>
          <w:rFonts w:ascii="Tahoma" w:hAnsi="Tahoma" w:cs="Tahoma"/>
          <w:b/>
          <w:sz w:val="24"/>
          <w:szCs w:val="24"/>
          <w:u w:val="single"/>
        </w:rPr>
        <w:t>OBJETO SOCIAL</w:t>
      </w:r>
    </w:p>
    <w:p w:rsidR="00211B16" w:rsidRDefault="00211B16" w:rsidP="00211B16">
      <w:pPr>
        <w:jc w:val="both"/>
        <w:rPr>
          <w:rFonts w:ascii="Tahoma" w:hAnsi="Tahoma" w:cs="Tahoma"/>
          <w:sz w:val="24"/>
          <w:szCs w:val="24"/>
        </w:rPr>
      </w:pPr>
    </w:p>
    <w:p w:rsidR="00A27E09" w:rsidRPr="00211B16" w:rsidRDefault="00211B16" w:rsidP="00211B16">
      <w:pPr>
        <w:jc w:val="both"/>
        <w:rPr>
          <w:rFonts w:ascii="Tahoma" w:hAnsi="Tahoma" w:cs="Tahoma"/>
          <w:sz w:val="24"/>
          <w:szCs w:val="24"/>
        </w:rPr>
      </w:pPr>
      <w:r w:rsidRPr="00211B16">
        <w:rPr>
          <w:rFonts w:ascii="Tahoma" w:hAnsi="Tahoma" w:cs="Tahoma"/>
          <w:sz w:val="24"/>
          <w:szCs w:val="24"/>
        </w:rPr>
        <w:t xml:space="preserve">Según se recoge en los estatutos de la Sociedad </w:t>
      </w:r>
      <w:proofErr w:type="spellStart"/>
      <w:r w:rsidR="006E4B24">
        <w:rPr>
          <w:rFonts w:ascii="Tahoma" w:hAnsi="Tahoma" w:cs="Tahoma"/>
          <w:sz w:val="24"/>
          <w:szCs w:val="24"/>
        </w:rPr>
        <w:t>LanzaLiken</w:t>
      </w:r>
      <w:proofErr w:type="spellEnd"/>
      <w:r w:rsidRPr="00211B16">
        <w:rPr>
          <w:rFonts w:ascii="Tahoma" w:hAnsi="Tahoma" w:cs="Tahoma"/>
          <w:sz w:val="24"/>
          <w:szCs w:val="24"/>
        </w:rPr>
        <w:t xml:space="preserve"> S.L., en su artículo número 2 el objeto social serán los siguientes:</w:t>
      </w:r>
    </w:p>
    <w:p w:rsidR="00072E66" w:rsidRDefault="00211B16" w:rsidP="00211B16">
      <w:pPr>
        <w:jc w:val="both"/>
        <w:rPr>
          <w:rFonts w:ascii="Tahoma" w:hAnsi="Tahoma" w:cs="Tahoma"/>
          <w:sz w:val="24"/>
          <w:szCs w:val="24"/>
        </w:rPr>
      </w:pPr>
      <w:r w:rsidRPr="00211B16">
        <w:rPr>
          <w:rFonts w:ascii="Tahoma" w:hAnsi="Tahoma" w:cs="Tahoma"/>
          <w:sz w:val="24"/>
          <w:szCs w:val="24"/>
        </w:rPr>
        <w:t>-</w:t>
      </w:r>
      <w:r w:rsidR="00072E66">
        <w:rPr>
          <w:rFonts w:ascii="Tahoma" w:hAnsi="Tahoma" w:cs="Tahoma"/>
          <w:sz w:val="24"/>
          <w:szCs w:val="24"/>
        </w:rPr>
        <w:t>1</w:t>
      </w:r>
      <w:r w:rsidRPr="00211B16">
        <w:rPr>
          <w:rFonts w:ascii="Tahoma" w:hAnsi="Tahoma" w:cs="Tahoma"/>
          <w:sz w:val="24"/>
          <w:szCs w:val="24"/>
        </w:rPr>
        <w:t xml:space="preserve">. La explotación de toda clase de </w:t>
      </w:r>
      <w:r w:rsidR="00072E66">
        <w:rPr>
          <w:rFonts w:ascii="Tahoma" w:hAnsi="Tahoma" w:cs="Tahoma"/>
          <w:sz w:val="24"/>
          <w:szCs w:val="24"/>
        </w:rPr>
        <w:t>bares, cafeterías, restaurantes, salas de fiestas y de espectáculos y demás negocios de hostelería en general, así como las salas de juegos y ocios.</w:t>
      </w:r>
    </w:p>
    <w:p w:rsidR="00211B16" w:rsidRPr="00211B16" w:rsidRDefault="00211B16" w:rsidP="00211B16">
      <w:pPr>
        <w:jc w:val="both"/>
        <w:rPr>
          <w:rFonts w:ascii="Tahoma" w:hAnsi="Tahoma" w:cs="Tahoma"/>
          <w:sz w:val="24"/>
          <w:szCs w:val="24"/>
        </w:rPr>
      </w:pPr>
      <w:r w:rsidRPr="00211B16">
        <w:rPr>
          <w:rFonts w:ascii="Tahoma" w:hAnsi="Tahoma" w:cs="Tahoma"/>
          <w:sz w:val="24"/>
          <w:szCs w:val="24"/>
        </w:rPr>
        <w:t>-</w:t>
      </w:r>
      <w:r w:rsidR="006E4B24">
        <w:rPr>
          <w:rFonts w:ascii="Tahoma" w:hAnsi="Tahoma" w:cs="Tahoma"/>
          <w:sz w:val="24"/>
          <w:szCs w:val="24"/>
        </w:rPr>
        <w:t>2</w:t>
      </w:r>
      <w:r w:rsidRPr="00211B16">
        <w:rPr>
          <w:rFonts w:ascii="Tahoma" w:hAnsi="Tahoma" w:cs="Tahoma"/>
          <w:sz w:val="24"/>
          <w:szCs w:val="24"/>
        </w:rPr>
        <w:t xml:space="preserve">. </w:t>
      </w:r>
      <w:r w:rsidR="00072E66">
        <w:rPr>
          <w:rFonts w:ascii="Tahoma" w:hAnsi="Tahoma" w:cs="Tahoma"/>
          <w:sz w:val="24"/>
          <w:szCs w:val="24"/>
        </w:rPr>
        <w:t>La elaboración, producción y venta de todo tipo de vinos, en todas sus variedades.</w:t>
      </w:r>
    </w:p>
    <w:p w:rsidR="00211B16" w:rsidRDefault="00211B16" w:rsidP="00072E66">
      <w:pPr>
        <w:jc w:val="both"/>
        <w:rPr>
          <w:rFonts w:ascii="Tahoma" w:hAnsi="Tahoma" w:cs="Tahoma"/>
          <w:sz w:val="24"/>
          <w:szCs w:val="24"/>
        </w:rPr>
      </w:pPr>
      <w:r w:rsidRPr="00211B16">
        <w:rPr>
          <w:rFonts w:ascii="Tahoma" w:hAnsi="Tahoma" w:cs="Tahoma"/>
          <w:sz w:val="24"/>
          <w:szCs w:val="24"/>
        </w:rPr>
        <w:t>-</w:t>
      </w:r>
      <w:r w:rsidR="006E4B24">
        <w:rPr>
          <w:rFonts w:ascii="Tahoma" w:hAnsi="Tahoma" w:cs="Tahoma"/>
          <w:sz w:val="24"/>
          <w:szCs w:val="24"/>
        </w:rPr>
        <w:t>3</w:t>
      </w:r>
      <w:r w:rsidRPr="00211B16">
        <w:rPr>
          <w:rFonts w:ascii="Tahoma" w:hAnsi="Tahoma" w:cs="Tahoma"/>
          <w:sz w:val="24"/>
          <w:szCs w:val="24"/>
        </w:rPr>
        <w:t xml:space="preserve">. </w:t>
      </w:r>
      <w:r w:rsidR="00072E66">
        <w:rPr>
          <w:rFonts w:ascii="Tahoma" w:hAnsi="Tahoma" w:cs="Tahoma"/>
          <w:sz w:val="24"/>
          <w:szCs w:val="24"/>
        </w:rPr>
        <w:t xml:space="preserve">La industria, explotación, fabricación, producción y comercio y, por tanto, la compra y venta, de toda clase de productos y mercaderías con destino a la agricultura y la ganadería en términos generales, así como la realización de tales actos con relación a productos alimenticios y venta, al por mayor y menor, de productos agrícolas, agropecuarios, pecuarios y víveres en general y la realización de toda clase de actividades fabriles, industriales o comerciales con ello relacionadas. </w:t>
      </w:r>
    </w:p>
    <w:p w:rsidR="00211B16" w:rsidRDefault="00211B16" w:rsidP="00211B16">
      <w:pPr>
        <w:jc w:val="both"/>
        <w:rPr>
          <w:rFonts w:ascii="Tahoma" w:hAnsi="Tahoma" w:cs="Tahoma"/>
          <w:sz w:val="24"/>
          <w:szCs w:val="24"/>
        </w:rPr>
      </w:pPr>
    </w:p>
    <w:p w:rsidR="00211B16" w:rsidRDefault="00E2131D" w:rsidP="00211B16">
      <w:pPr>
        <w:jc w:val="both"/>
      </w:pPr>
      <w:r>
        <w:rPr>
          <w:rFonts w:ascii="Tahoma" w:hAnsi="Tahoma" w:cs="Tahoma"/>
          <w:sz w:val="24"/>
          <w:szCs w:val="24"/>
        </w:rPr>
        <w:t>Última actualización 08</w:t>
      </w:r>
      <w:r w:rsidR="00211B16">
        <w:rPr>
          <w:rFonts w:ascii="Tahoma" w:hAnsi="Tahoma" w:cs="Tahoma"/>
          <w:sz w:val="24"/>
          <w:szCs w:val="24"/>
        </w:rPr>
        <w:t>/07/2022</w:t>
      </w:r>
      <w:bookmarkStart w:id="0" w:name="_GoBack"/>
      <w:bookmarkEnd w:id="0"/>
    </w:p>
    <w:sectPr w:rsidR="00211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D5"/>
    <w:rsid w:val="000411D5"/>
    <w:rsid w:val="00072E66"/>
    <w:rsid w:val="00211B16"/>
    <w:rsid w:val="006E4B24"/>
    <w:rsid w:val="00A27E09"/>
    <w:rsid w:val="00BC5F54"/>
    <w:rsid w:val="00E2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1FE9-2F0E-4A5A-B07F-4546CC9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2022-06-30T14:32:00Z</dcterms:created>
  <dcterms:modified xsi:type="dcterms:W3CDTF">2022-07-08T08:20:00Z</dcterms:modified>
</cp:coreProperties>
</file>